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财务信息化建设项目评标细则</w:t>
      </w:r>
    </w:p>
    <w:p>
      <w:pPr>
        <w:spacing w:line="560" w:lineRule="exact"/>
        <w:ind w:firstLine="555"/>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本项目采用</w:t>
      </w:r>
      <w:r>
        <w:rPr>
          <w:rFonts w:ascii="Times New Roman" w:hAnsi="Times New Roman" w:eastAsia="仿宋" w:cs="Times New Roman"/>
          <w:b/>
          <w:bCs/>
          <w:color w:val="000000"/>
          <w:sz w:val="32"/>
          <w:szCs w:val="32"/>
          <w:highlight w:val="none"/>
        </w:rPr>
        <w:t>综合评分法</w:t>
      </w:r>
      <w:r>
        <w:rPr>
          <w:rFonts w:ascii="Times New Roman" w:hAnsi="Times New Roman" w:eastAsia="仿宋" w:cs="Times New Roman"/>
          <w:color w:val="000000"/>
          <w:sz w:val="32"/>
          <w:szCs w:val="32"/>
        </w:rPr>
        <w:t>。评委会仅对确定为实质上响应招标文件要求的投标文件进行评价和比较。综合评分法，是指在最大限度地满足招标文件实质性要求前提下，按照招标文件中规定的各项因素进行综合评审后，以评标总得分最高的投标人作为中标候选投标人或者中标投标人的评标方法。</w:t>
      </w:r>
    </w:p>
    <w:p>
      <w:pPr>
        <w:pStyle w:val="3"/>
        <w:spacing w:line="560" w:lineRule="exact"/>
        <w:ind w:firstLine="643" w:firstLineChars="200"/>
        <w:rPr>
          <w:rFonts w:ascii="Times New Roman" w:hAnsi="Times New Roman" w:cs="Times New Roman"/>
        </w:rPr>
      </w:pPr>
      <w:r>
        <w:rPr>
          <w:rFonts w:ascii="Times New Roman" w:hAnsi="Times New Roman" w:cs="Times New Roman"/>
        </w:rPr>
        <w:t>一、评分总则</w:t>
      </w:r>
    </w:p>
    <w:p>
      <w:pPr>
        <w:spacing w:line="560" w:lineRule="exact"/>
        <w:ind w:firstLine="555"/>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评委会将依据下列评标标准进行评标，本评标标准的总分为100分。按评审后得分由高到低顺序排列，得分相同的，按投标报价由低到高顺序排列。</w:t>
      </w:r>
    </w:p>
    <w:p>
      <w:pPr>
        <w:pStyle w:val="3"/>
        <w:ind w:firstLine="643" w:firstLineChars="200"/>
        <w:rPr>
          <w:rFonts w:ascii="Times New Roman" w:hAnsi="Times New Roman" w:cs="Times New Roman"/>
        </w:rPr>
      </w:pPr>
      <w:r>
        <w:rPr>
          <w:rFonts w:ascii="Times New Roman" w:hAnsi="Times New Roman" w:cs="Times New Roman"/>
        </w:rPr>
        <w:t>二、评分细则</w:t>
      </w:r>
    </w:p>
    <w:tbl>
      <w:tblPr>
        <w:tblStyle w:val="7"/>
        <w:tblW w:w="8920" w:type="dxa"/>
        <w:tblInd w:w="98" w:type="dxa"/>
        <w:tblLayout w:type="autofit"/>
        <w:tblCellMar>
          <w:top w:w="0" w:type="dxa"/>
          <w:left w:w="108" w:type="dxa"/>
          <w:bottom w:w="0" w:type="dxa"/>
          <w:right w:w="108" w:type="dxa"/>
        </w:tblCellMar>
      </w:tblPr>
      <w:tblGrid>
        <w:gridCol w:w="660"/>
        <w:gridCol w:w="1100"/>
        <w:gridCol w:w="6200"/>
        <w:gridCol w:w="960"/>
      </w:tblGrid>
      <w:tr>
        <w:tblPrEx>
          <w:tblCellMar>
            <w:top w:w="0" w:type="dxa"/>
            <w:left w:w="108" w:type="dxa"/>
            <w:bottom w:w="0" w:type="dxa"/>
            <w:right w:w="108" w:type="dxa"/>
          </w:tblCellMar>
        </w:tblPrEx>
        <w:trPr>
          <w:trHeight w:val="285" w:hRule="atLeast"/>
        </w:trPr>
        <w:tc>
          <w:tcPr>
            <w:tcW w:w="660"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ascii="Times New Roman" w:hAnsi="Times New Roman" w:eastAsia="仿宋" w:cs="Times New Roman"/>
                <w:b/>
                <w:bCs/>
                <w:color w:val="000000"/>
                <w:szCs w:val="21"/>
              </w:rPr>
            </w:pPr>
            <w:r>
              <w:rPr>
                <w:rFonts w:ascii="Times New Roman" w:hAnsi="Times New Roman" w:eastAsia="仿宋" w:cs="Times New Roman"/>
                <w:b/>
                <w:bCs/>
                <w:color w:val="000000"/>
                <w:kern w:val="0"/>
                <w:szCs w:val="21"/>
                <w:lang w:bidi="ar"/>
              </w:rPr>
              <w:t>序号</w:t>
            </w:r>
          </w:p>
        </w:tc>
        <w:tc>
          <w:tcPr>
            <w:tcW w:w="1100"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ascii="Times New Roman" w:hAnsi="Times New Roman" w:eastAsia="仿宋" w:cs="Times New Roman"/>
                <w:b/>
                <w:bCs/>
                <w:color w:val="000000"/>
                <w:szCs w:val="21"/>
              </w:rPr>
            </w:pPr>
            <w:r>
              <w:rPr>
                <w:rFonts w:ascii="Times New Roman" w:hAnsi="Times New Roman" w:eastAsia="仿宋" w:cs="Times New Roman"/>
                <w:b/>
                <w:bCs/>
                <w:color w:val="000000"/>
                <w:kern w:val="0"/>
                <w:szCs w:val="21"/>
                <w:lang w:bidi="ar"/>
              </w:rPr>
              <w:t>评分因素</w:t>
            </w:r>
          </w:p>
        </w:tc>
        <w:tc>
          <w:tcPr>
            <w:tcW w:w="6200"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ascii="Times New Roman" w:hAnsi="Times New Roman" w:eastAsia="仿宋" w:cs="Times New Roman"/>
                <w:b/>
                <w:bCs/>
                <w:color w:val="000000"/>
                <w:szCs w:val="21"/>
              </w:rPr>
            </w:pPr>
            <w:r>
              <w:rPr>
                <w:rFonts w:ascii="Times New Roman" w:hAnsi="Times New Roman" w:eastAsia="仿宋" w:cs="Times New Roman"/>
                <w:b/>
                <w:bCs/>
                <w:color w:val="000000"/>
                <w:kern w:val="0"/>
                <w:szCs w:val="21"/>
                <w:lang w:bidi="ar"/>
              </w:rPr>
              <w:t>评审标准</w:t>
            </w:r>
          </w:p>
        </w:tc>
        <w:tc>
          <w:tcPr>
            <w:tcW w:w="960"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ascii="Times New Roman" w:hAnsi="Times New Roman" w:eastAsia="仿宋" w:cs="Times New Roman"/>
                <w:b/>
                <w:bCs/>
                <w:color w:val="000000"/>
                <w:szCs w:val="21"/>
              </w:rPr>
            </w:pPr>
            <w:r>
              <w:rPr>
                <w:rFonts w:ascii="Times New Roman" w:hAnsi="Times New Roman" w:eastAsia="仿宋" w:cs="Times New Roman"/>
                <w:b/>
                <w:bCs/>
                <w:color w:val="000000"/>
                <w:kern w:val="0"/>
                <w:szCs w:val="21"/>
                <w:lang w:bidi="ar"/>
              </w:rPr>
              <w:t>分值</w:t>
            </w:r>
          </w:p>
        </w:tc>
      </w:tr>
      <w:tr>
        <w:tblPrEx>
          <w:tblCellMar>
            <w:top w:w="0" w:type="dxa"/>
            <w:left w:w="108" w:type="dxa"/>
            <w:bottom w:w="0" w:type="dxa"/>
            <w:right w:w="108" w:type="dxa"/>
          </w:tblCellMar>
        </w:tblPrEx>
        <w:trPr>
          <w:trHeight w:val="99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价格</w:t>
            </w:r>
            <w:r>
              <w:rPr>
                <w:rFonts w:ascii="Times New Roman" w:hAnsi="Times New Roman" w:eastAsia="仿宋" w:cs="Times New Roman"/>
                <w:color w:val="000000"/>
                <w:kern w:val="0"/>
                <w:sz w:val="22"/>
                <w:szCs w:val="22"/>
                <w:lang w:bidi="ar"/>
              </w:rPr>
              <w:br w:type="textWrapping"/>
            </w:r>
            <w:r>
              <w:rPr>
                <w:rFonts w:ascii="Times New Roman" w:hAnsi="Times New Roman" w:eastAsia="仿宋" w:cs="Times New Roman"/>
                <w:color w:val="000000"/>
                <w:kern w:val="0"/>
                <w:sz w:val="22"/>
                <w:szCs w:val="22"/>
                <w:lang w:bidi="ar"/>
              </w:rPr>
              <w:t>（</w:t>
            </w:r>
            <w:r>
              <w:rPr>
                <w:rFonts w:hint="eastAsia" w:ascii="Times New Roman" w:hAnsi="Times New Roman" w:eastAsia="仿宋" w:cs="Times New Roman"/>
                <w:color w:val="000000"/>
                <w:kern w:val="0"/>
                <w:sz w:val="22"/>
                <w:szCs w:val="22"/>
                <w:lang w:bidi="ar"/>
              </w:rPr>
              <w:t>50</w:t>
            </w:r>
            <w:r>
              <w:rPr>
                <w:rFonts w:ascii="Times New Roman" w:hAnsi="Times New Roman" w:eastAsia="仿宋" w:cs="Times New Roman"/>
                <w:color w:val="000000"/>
                <w:kern w:val="0"/>
                <w:sz w:val="22"/>
                <w:szCs w:val="22"/>
                <w:lang w:bidi="ar"/>
              </w:rPr>
              <w:t>分）</w:t>
            </w: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Times New Roman" w:hAnsi="Times New Roman" w:eastAsia="仿宋" w:cs="Times New Roman"/>
                <w:color w:val="000000"/>
                <w:sz w:val="22"/>
                <w:szCs w:val="22"/>
                <w:lang w:eastAsia="zh-CN"/>
              </w:rPr>
            </w:pPr>
            <w:r>
              <w:rPr>
                <w:rFonts w:ascii="Times New Roman" w:hAnsi="Times New Roman" w:eastAsia="仿宋" w:cs="Times New Roman"/>
                <w:color w:val="000000"/>
                <w:kern w:val="0"/>
                <w:sz w:val="22"/>
                <w:szCs w:val="22"/>
                <w:lang w:bidi="ar"/>
              </w:rPr>
              <w:t>报价等于各单位平均价格时视为本次项目的基准价得满分，报价每高于或低于基准价1%扣0.5分，不足一个百分点的按一个百分点算。</w:t>
            </w:r>
            <w:r>
              <w:rPr>
                <w:rFonts w:hint="eastAsia" w:ascii="Times New Roman" w:hAnsi="Times New Roman" w:eastAsia="仿宋" w:cs="Times New Roman"/>
                <w:color w:val="000000"/>
                <w:kern w:val="0"/>
                <w:sz w:val="22"/>
                <w:szCs w:val="22"/>
                <w:lang w:eastAsia="zh-CN" w:bidi="ar"/>
              </w:rPr>
              <w:t>（报价高于最高限价，均视为无效报价）</w:t>
            </w:r>
            <w:bookmarkStart w:id="0" w:name="_GoBack"/>
            <w:bookmarkEnd w:id="0"/>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hint="eastAsia" w:ascii="Times New Roman" w:hAnsi="Times New Roman" w:eastAsia="仿宋" w:cs="Times New Roman"/>
                <w:color w:val="000000"/>
                <w:kern w:val="0"/>
                <w:sz w:val="22"/>
                <w:szCs w:val="22"/>
                <w:lang w:bidi="ar"/>
              </w:rPr>
              <w:t>5</w:t>
            </w:r>
            <w:r>
              <w:rPr>
                <w:rFonts w:ascii="Times New Roman" w:hAnsi="Times New Roman" w:eastAsia="仿宋" w:cs="Times New Roman"/>
                <w:color w:val="000000"/>
                <w:kern w:val="0"/>
                <w:sz w:val="22"/>
                <w:szCs w:val="22"/>
                <w:lang w:bidi="ar"/>
              </w:rPr>
              <w:t>0</w:t>
            </w:r>
          </w:p>
        </w:tc>
      </w:tr>
      <w:tr>
        <w:tblPrEx>
          <w:tblCellMar>
            <w:top w:w="0" w:type="dxa"/>
            <w:left w:w="108" w:type="dxa"/>
            <w:bottom w:w="0" w:type="dxa"/>
            <w:right w:w="108" w:type="dxa"/>
          </w:tblCellMar>
        </w:tblPrEx>
        <w:trPr>
          <w:trHeight w:val="11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2</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企业业绩</w:t>
            </w:r>
            <w:r>
              <w:rPr>
                <w:rFonts w:ascii="Times New Roman" w:hAnsi="Times New Roman" w:eastAsia="仿宋" w:cs="Times New Roman"/>
                <w:color w:val="000000"/>
                <w:kern w:val="0"/>
                <w:sz w:val="22"/>
                <w:szCs w:val="22"/>
                <w:lang w:bidi="ar"/>
              </w:rPr>
              <w:br w:type="textWrapping"/>
            </w:r>
            <w:r>
              <w:rPr>
                <w:rFonts w:ascii="Times New Roman" w:hAnsi="Times New Roman" w:eastAsia="仿宋" w:cs="Times New Roman"/>
                <w:color w:val="000000"/>
                <w:kern w:val="0"/>
                <w:sz w:val="22"/>
                <w:szCs w:val="22"/>
                <w:lang w:bidi="ar"/>
              </w:rPr>
              <w:t>（7分）</w:t>
            </w: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Times New Roman" w:hAnsi="Times New Roman" w:eastAsia="仿宋" w:cs="Times New Roman"/>
                <w:color w:val="000000"/>
                <w:kern w:val="0"/>
                <w:sz w:val="22"/>
                <w:szCs w:val="22"/>
                <w:lang w:bidi="ar"/>
              </w:rPr>
            </w:pPr>
            <w:r>
              <w:rPr>
                <w:rFonts w:ascii="Times New Roman" w:hAnsi="Times New Roman" w:eastAsia="仿宋" w:cs="Times New Roman"/>
                <w:color w:val="000000"/>
                <w:kern w:val="0"/>
                <w:sz w:val="22"/>
                <w:szCs w:val="22"/>
                <w:lang w:bidi="ar"/>
              </w:rPr>
              <w:t>根据供应商提供的江苏省范围内</w:t>
            </w:r>
            <w:r>
              <w:rPr>
                <w:rFonts w:hint="eastAsia" w:ascii="Times New Roman" w:hAnsi="Times New Roman" w:eastAsia="仿宋" w:cs="Times New Roman"/>
                <w:color w:val="000000"/>
                <w:kern w:val="0"/>
                <w:sz w:val="22"/>
                <w:szCs w:val="22"/>
                <w:lang w:bidi="ar"/>
              </w:rPr>
              <w:t>大中型集团企业</w:t>
            </w:r>
            <w:r>
              <w:rPr>
                <w:rFonts w:ascii="Times New Roman" w:hAnsi="Times New Roman" w:eastAsia="仿宋" w:cs="Times New Roman"/>
                <w:color w:val="000000"/>
                <w:kern w:val="0"/>
                <w:sz w:val="22"/>
                <w:szCs w:val="22"/>
                <w:lang w:bidi="ar"/>
              </w:rPr>
              <w:t>项目成功案例（2018年1月1日以来签订的合同金额不少于100万元的合同）进行评分。有一个得1分，最高4分。</w:t>
            </w:r>
          </w:p>
          <w:p>
            <w:pPr>
              <w:widowControl/>
              <w:jc w:val="lef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根据供应商提供全国其他省份供销集团同类型应用案例（2018年1月1日以来签订合同金额</w:t>
            </w:r>
            <w:r>
              <w:rPr>
                <w:rFonts w:hint="eastAsia" w:ascii="Times New Roman" w:hAnsi="Times New Roman" w:eastAsia="仿宋" w:cs="Times New Roman"/>
                <w:color w:val="000000"/>
                <w:kern w:val="0"/>
                <w:sz w:val="22"/>
                <w:szCs w:val="22"/>
                <w:lang w:eastAsia="zh-CN" w:bidi="ar"/>
              </w:rPr>
              <w:t>累计</w:t>
            </w:r>
            <w:r>
              <w:rPr>
                <w:rFonts w:ascii="Times New Roman" w:hAnsi="Times New Roman" w:eastAsia="仿宋" w:cs="Times New Roman"/>
                <w:color w:val="000000"/>
                <w:kern w:val="0"/>
                <w:sz w:val="22"/>
                <w:szCs w:val="22"/>
                <w:lang w:bidi="ar"/>
              </w:rPr>
              <w:t>不少于100万元的合同）进行评分，有一个得1分，最高3分。</w:t>
            </w:r>
            <w:r>
              <w:rPr>
                <w:rFonts w:ascii="Times New Roman" w:hAnsi="Times New Roman" w:eastAsia="仿宋" w:cs="Times New Roman"/>
                <w:color w:val="000000"/>
                <w:kern w:val="0"/>
                <w:sz w:val="22"/>
                <w:szCs w:val="22"/>
                <w:lang w:bidi="ar"/>
              </w:rPr>
              <w:br w:type="textWrapping"/>
            </w:r>
            <w:r>
              <w:rPr>
                <w:rFonts w:ascii="Times New Roman" w:hAnsi="Times New Roman" w:eastAsia="仿宋" w:cs="Times New Roman"/>
                <w:color w:val="000000"/>
                <w:kern w:val="0"/>
                <w:sz w:val="22"/>
                <w:szCs w:val="22"/>
                <w:lang w:bidi="ar"/>
              </w:rPr>
              <w:t>合同应能反映相关信息，提供复印件并加盖公章。</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7</w:t>
            </w:r>
          </w:p>
        </w:tc>
      </w:tr>
      <w:tr>
        <w:tblPrEx>
          <w:tblCellMar>
            <w:top w:w="0" w:type="dxa"/>
            <w:left w:w="108" w:type="dxa"/>
            <w:bottom w:w="0" w:type="dxa"/>
            <w:right w:w="108" w:type="dxa"/>
          </w:tblCellMar>
        </w:tblPrEx>
        <w:trPr>
          <w:trHeight w:val="22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3</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项目团队业绩</w:t>
            </w:r>
            <w:r>
              <w:rPr>
                <w:rFonts w:ascii="Times New Roman" w:hAnsi="Times New Roman" w:eastAsia="仿宋" w:cs="Times New Roman"/>
                <w:color w:val="000000"/>
                <w:kern w:val="0"/>
                <w:sz w:val="22"/>
                <w:szCs w:val="22"/>
                <w:lang w:bidi="ar"/>
              </w:rPr>
              <w:br w:type="textWrapping"/>
            </w:r>
            <w:r>
              <w:rPr>
                <w:rFonts w:ascii="Times New Roman" w:hAnsi="Times New Roman" w:eastAsia="仿宋" w:cs="Times New Roman"/>
                <w:color w:val="000000"/>
                <w:kern w:val="0"/>
                <w:sz w:val="22"/>
                <w:szCs w:val="22"/>
                <w:lang w:bidi="ar"/>
              </w:rPr>
              <w:t>（6分）</w:t>
            </w: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（1）项目经理具有PMP资质，且必须具有4年以上（含）</w:t>
            </w:r>
            <w:r>
              <w:rPr>
                <w:rFonts w:hint="eastAsia" w:ascii="Times New Roman" w:hAnsi="Times New Roman" w:eastAsia="仿宋" w:cs="Times New Roman"/>
                <w:color w:val="000000"/>
                <w:kern w:val="0"/>
                <w:sz w:val="22"/>
                <w:szCs w:val="22"/>
                <w:lang w:eastAsia="zh-CN" w:bidi="ar"/>
              </w:rPr>
              <w:t>大中型</w:t>
            </w:r>
            <w:r>
              <w:rPr>
                <w:rFonts w:ascii="Times New Roman" w:hAnsi="Times New Roman" w:eastAsia="仿宋" w:cs="Times New Roman"/>
                <w:color w:val="000000"/>
                <w:kern w:val="0"/>
                <w:sz w:val="22"/>
                <w:szCs w:val="22"/>
                <w:lang w:bidi="ar"/>
              </w:rPr>
              <w:t>企业财务核算、资金管理系统实施经验的得3分；（2）项目团队成员具有</w:t>
            </w:r>
            <w:r>
              <w:rPr>
                <w:rFonts w:hint="eastAsia" w:ascii="Times New Roman" w:hAnsi="Times New Roman" w:eastAsia="仿宋" w:cs="Times New Roman"/>
                <w:color w:val="000000"/>
                <w:kern w:val="0"/>
                <w:sz w:val="22"/>
                <w:szCs w:val="22"/>
                <w:lang w:eastAsia="zh-CN" w:bidi="ar"/>
              </w:rPr>
              <w:t>大中型</w:t>
            </w:r>
            <w:r>
              <w:rPr>
                <w:rFonts w:ascii="Times New Roman" w:hAnsi="Times New Roman" w:eastAsia="仿宋" w:cs="Times New Roman"/>
                <w:color w:val="000000"/>
                <w:kern w:val="0"/>
                <w:sz w:val="22"/>
                <w:szCs w:val="22"/>
                <w:lang w:bidi="ar"/>
              </w:rPr>
              <w:t xml:space="preserve">企业财务核算、资金管理实施经验的，有一个人员得1分，最多3分。 </w:t>
            </w:r>
            <w:r>
              <w:rPr>
                <w:rFonts w:ascii="Times New Roman" w:hAnsi="Times New Roman" w:eastAsia="仿宋" w:cs="Times New Roman"/>
                <w:color w:val="000000"/>
                <w:kern w:val="0"/>
                <w:sz w:val="22"/>
                <w:szCs w:val="22"/>
                <w:lang w:bidi="ar"/>
              </w:rPr>
              <w:br w:type="textWrapping"/>
            </w:r>
            <w:r>
              <w:rPr>
                <w:rFonts w:ascii="Times New Roman" w:hAnsi="Times New Roman" w:eastAsia="仿宋" w:cs="Times New Roman"/>
                <w:color w:val="000000"/>
                <w:kern w:val="0"/>
                <w:sz w:val="22"/>
                <w:szCs w:val="22"/>
                <w:lang w:bidi="ar"/>
              </w:rPr>
              <w:t>项目经理必须提供供应商为其缴纳的2021年8月至2021年10月的社保证明材料，以及经用户盖章的实施项目证明文件，证明文件中须明确所实施的项目名称和项目主要内容，提供相关复印件并加盖公章。</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6</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4.1</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履约能力</w:t>
            </w:r>
            <w:r>
              <w:rPr>
                <w:rFonts w:ascii="Times New Roman" w:hAnsi="Times New Roman" w:eastAsia="仿宋" w:cs="Times New Roman"/>
                <w:color w:val="000000"/>
                <w:kern w:val="0"/>
                <w:sz w:val="22"/>
                <w:szCs w:val="22"/>
                <w:lang w:bidi="ar"/>
              </w:rPr>
              <w:br w:type="textWrapping"/>
            </w:r>
            <w:r>
              <w:rPr>
                <w:rFonts w:ascii="Times New Roman" w:hAnsi="Times New Roman" w:eastAsia="仿宋" w:cs="Times New Roman"/>
                <w:color w:val="000000"/>
                <w:kern w:val="0"/>
                <w:sz w:val="22"/>
                <w:szCs w:val="22"/>
                <w:lang w:bidi="ar"/>
              </w:rPr>
              <w:t>及信誉</w:t>
            </w:r>
            <w:r>
              <w:rPr>
                <w:rFonts w:ascii="Times New Roman" w:hAnsi="Times New Roman" w:eastAsia="仿宋" w:cs="Times New Roman"/>
                <w:color w:val="000000"/>
                <w:kern w:val="0"/>
                <w:sz w:val="22"/>
                <w:szCs w:val="22"/>
                <w:lang w:bidi="ar"/>
              </w:rPr>
              <w:br w:type="textWrapping"/>
            </w:r>
            <w:r>
              <w:rPr>
                <w:rFonts w:ascii="Times New Roman" w:hAnsi="Times New Roman" w:eastAsia="仿宋" w:cs="Times New Roman"/>
                <w:color w:val="000000"/>
                <w:kern w:val="0"/>
                <w:sz w:val="22"/>
                <w:szCs w:val="22"/>
                <w:lang w:bidi="ar"/>
              </w:rPr>
              <w:t>（14分）</w:t>
            </w: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lang w:bidi="ar"/>
              </w:rPr>
              <w:t>供应商具有CMMI5级认证证书的得4分，CMMI4的得2分，CMMI3及以下得1分。</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lang w:bidi="ar"/>
              </w:rPr>
              <w:t>4</w:t>
            </w:r>
          </w:p>
        </w:tc>
      </w:tr>
      <w:tr>
        <w:tblPrEx>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4.2</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仿宋" w:cs="Times New Roman"/>
                <w:color w:val="000000"/>
                <w:sz w:val="22"/>
                <w:szCs w:val="22"/>
              </w:rPr>
            </w:pP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lang w:bidi="ar"/>
              </w:rPr>
              <w:t>供应商具有有效期内的ISO27001信息安全认证证书的得1分。</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lang w:bidi="ar"/>
              </w:rPr>
              <w:t>1</w:t>
            </w:r>
          </w:p>
        </w:tc>
      </w:tr>
      <w:tr>
        <w:tblPrEx>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4.3</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仿宋" w:cs="Times New Roman"/>
                <w:color w:val="000000"/>
                <w:sz w:val="22"/>
                <w:szCs w:val="22"/>
              </w:rPr>
            </w:pP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lang w:bidi="ar"/>
              </w:rPr>
              <w:t>供应商具有有效期内的ISO9001质量管理体系认证证书的得2分。</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lang w:bidi="ar"/>
              </w:rPr>
              <w:t>2</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4.4</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仿宋" w:cs="Times New Roman"/>
                <w:color w:val="000000"/>
                <w:sz w:val="22"/>
                <w:szCs w:val="22"/>
              </w:rPr>
            </w:pP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lang w:bidi="ar"/>
              </w:rPr>
              <w:t>供应商具有有效期内的IT服务管理体系标准证书（GB/T24405.1-2009/ISO/IEC20000-1:2005），具有的得2分。</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lang w:bidi="ar"/>
              </w:rPr>
              <w:t>2</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4.5</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仿宋" w:cs="Times New Roman"/>
                <w:color w:val="000000"/>
                <w:sz w:val="22"/>
                <w:szCs w:val="22"/>
              </w:rPr>
            </w:pP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lang w:bidi="ar"/>
              </w:rPr>
              <w:t>供应商具有有效期内的</w:t>
            </w:r>
            <w:r>
              <w:rPr>
                <w:rFonts w:ascii="Times New Roman" w:hAnsi="Times New Roman" w:eastAsia="仿宋" w:cs="Times New Roman"/>
                <w:color w:val="000000"/>
                <w:kern w:val="0"/>
                <w:szCs w:val="21"/>
              </w:rPr>
              <w:t>高新技术企业资质的得2分。</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lang w:bidi="ar"/>
              </w:rPr>
              <w:t>2</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4.6</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仿宋" w:cs="Times New Roman"/>
                <w:color w:val="000000"/>
                <w:sz w:val="22"/>
                <w:szCs w:val="22"/>
              </w:rPr>
            </w:pP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Times New Roman" w:hAnsi="Times New Roman" w:eastAsia="仿宋" w:cs="Times New Roman"/>
                <w:color w:val="000000"/>
                <w:szCs w:val="21"/>
              </w:rPr>
            </w:pPr>
            <w:r>
              <w:rPr>
                <w:rFonts w:ascii="Times New Roman" w:hAnsi="Times New Roman" w:eastAsia="仿宋" w:cs="Times New Roman"/>
                <w:color w:val="000000"/>
                <w:kern w:val="0"/>
                <w:szCs w:val="21"/>
                <w:lang w:bidi="ar"/>
              </w:rPr>
              <w:t>通过中国信息安全测评中心分级评估EAL3及EAL3+得3分，EAL2及EAL2+得1分，其他不得分。</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rPr>
            </w:pPr>
            <w:r>
              <w:rPr>
                <w:rFonts w:ascii="Times New Roman" w:hAnsi="Times New Roman" w:eastAsia="仿宋" w:cs="Times New Roman"/>
              </w:rPr>
              <w:t>3</w:t>
            </w:r>
          </w:p>
        </w:tc>
      </w:tr>
      <w:tr>
        <w:tblPrEx>
          <w:tblCellMar>
            <w:top w:w="0" w:type="dxa"/>
            <w:left w:w="108" w:type="dxa"/>
            <w:bottom w:w="0" w:type="dxa"/>
            <w:right w:w="108" w:type="dxa"/>
          </w:tblCellMar>
        </w:tblPrEx>
        <w:trPr>
          <w:trHeight w:val="11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5.1</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技术</w:t>
            </w:r>
            <w:r>
              <w:rPr>
                <w:rFonts w:ascii="Times New Roman" w:hAnsi="Times New Roman" w:eastAsia="仿宋" w:cs="Times New Roman"/>
                <w:color w:val="000000"/>
                <w:kern w:val="0"/>
                <w:sz w:val="22"/>
                <w:szCs w:val="22"/>
                <w:lang w:bidi="ar"/>
              </w:rPr>
              <w:br w:type="textWrapping"/>
            </w:r>
            <w:r>
              <w:rPr>
                <w:rFonts w:ascii="Times New Roman" w:hAnsi="Times New Roman" w:eastAsia="仿宋" w:cs="Times New Roman"/>
                <w:color w:val="000000"/>
                <w:kern w:val="0"/>
                <w:sz w:val="22"/>
                <w:szCs w:val="22"/>
                <w:lang w:bidi="ar"/>
              </w:rPr>
              <w:t>(</w:t>
            </w:r>
            <w:r>
              <w:rPr>
                <w:rFonts w:hint="eastAsia" w:ascii="Times New Roman" w:hAnsi="Times New Roman" w:eastAsia="仿宋" w:cs="Times New Roman"/>
                <w:color w:val="000000"/>
                <w:kern w:val="0"/>
                <w:sz w:val="22"/>
                <w:szCs w:val="22"/>
                <w:lang w:bidi="ar"/>
              </w:rPr>
              <w:t>1</w:t>
            </w:r>
            <w:r>
              <w:rPr>
                <w:rFonts w:ascii="Times New Roman" w:hAnsi="Times New Roman" w:eastAsia="仿宋" w:cs="Times New Roman"/>
                <w:color w:val="000000"/>
                <w:kern w:val="0"/>
                <w:sz w:val="22"/>
                <w:szCs w:val="22"/>
                <w:lang w:bidi="ar"/>
              </w:rPr>
              <w:t>0分)</w:t>
            </w: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Times New Roman" w:hAnsi="Times New Roman" w:eastAsia="仿宋" w:cs="Times New Roman"/>
                <w:color w:val="000000"/>
                <w:sz w:val="22"/>
                <w:szCs w:val="22"/>
              </w:rPr>
            </w:pPr>
            <w:r>
              <w:rPr>
                <w:rFonts w:hint="eastAsia" w:ascii="Times New Roman" w:hAnsi="Times New Roman" w:eastAsia="仿宋" w:cs="Times New Roman"/>
                <w:color w:val="000000"/>
                <w:kern w:val="0"/>
                <w:sz w:val="22"/>
                <w:szCs w:val="22"/>
                <w:lang w:eastAsia="zh-CN" w:bidi="ar"/>
              </w:rPr>
              <w:t>提供原厂授权证书的中间件；</w:t>
            </w:r>
            <w:r>
              <w:rPr>
                <w:rFonts w:ascii="Times New Roman" w:hAnsi="Times New Roman" w:eastAsia="仿宋" w:cs="Times New Roman"/>
                <w:color w:val="000000"/>
                <w:kern w:val="0"/>
                <w:sz w:val="22"/>
                <w:szCs w:val="22"/>
                <w:lang w:bidi="ar"/>
              </w:rPr>
              <w:t>提供多种安全措施，包括系统安全机制、数据存取、查阅的权限控制、身份标识与鉴别等。应具有完整安全的保障体系，确保系统的通信安全、存储安全及数据安全，并应提供安全缺陷防范及安全审计相关功能方面进行打分，0-</w:t>
            </w:r>
            <w:r>
              <w:rPr>
                <w:rFonts w:hint="eastAsia" w:ascii="Times New Roman" w:hAnsi="Times New Roman" w:eastAsia="仿宋" w:cs="Times New Roman"/>
                <w:color w:val="000000"/>
                <w:kern w:val="0"/>
                <w:sz w:val="22"/>
                <w:szCs w:val="22"/>
                <w:lang w:val="en-US" w:eastAsia="zh-CN" w:bidi="ar"/>
              </w:rPr>
              <w:t>3</w:t>
            </w:r>
            <w:r>
              <w:rPr>
                <w:rFonts w:ascii="Times New Roman" w:hAnsi="Times New Roman" w:eastAsia="仿宋" w:cs="Times New Roman"/>
                <w:color w:val="000000"/>
                <w:kern w:val="0"/>
                <w:sz w:val="22"/>
                <w:szCs w:val="22"/>
                <w:lang w:bidi="ar"/>
              </w:rPr>
              <w:t>分。</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hint="eastAsia" w:ascii="Times New Roman" w:hAnsi="Times New Roman" w:eastAsia="仿宋" w:cs="Times New Roman"/>
                <w:color w:val="000000"/>
                <w:kern w:val="0"/>
                <w:sz w:val="22"/>
                <w:szCs w:val="22"/>
                <w:lang w:bidi="ar"/>
              </w:rPr>
              <w:t>3</w:t>
            </w:r>
          </w:p>
        </w:tc>
      </w:tr>
      <w:tr>
        <w:tblPrEx>
          <w:tblCellMar>
            <w:top w:w="0" w:type="dxa"/>
            <w:left w:w="108" w:type="dxa"/>
            <w:bottom w:w="0" w:type="dxa"/>
            <w:right w:w="108" w:type="dxa"/>
          </w:tblCellMar>
        </w:tblPrEx>
        <w:trPr>
          <w:trHeight w:val="11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5.3</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仿宋" w:cs="Times New Roman"/>
                <w:color w:val="000000"/>
                <w:sz w:val="22"/>
                <w:szCs w:val="22"/>
              </w:rPr>
            </w:pP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根据对本期项目定位的准确性，需求分析的针对性、完整性，以及响应文件提供的建设方案可行、合理、实用性，特别是合理化建议进行综合评分。优的</w:t>
            </w:r>
            <w:r>
              <w:rPr>
                <w:rFonts w:hint="eastAsia" w:ascii="Times New Roman" w:hAnsi="Times New Roman" w:eastAsia="仿宋" w:cs="Times New Roman"/>
                <w:color w:val="000000"/>
                <w:kern w:val="0"/>
                <w:sz w:val="22"/>
                <w:szCs w:val="22"/>
                <w:lang w:bidi="ar"/>
              </w:rPr>
              <w:t>5</w:t>
            </w:r>
            <w:r>
              <w:rPr>
                <w:rFonts w:ascii="Times New Roman" w:hAnsi="Times New Roman" w:eastAsia="仿宋" w:cs="Times New Roman"/>
                <w:color w:val="000000"/>
                <w:kern w:val="0"/>
                <w:sz w:val="22"/>
                <w:szCs w:val="22"/>
                <w:lang w:bidi="ar"/>
              </w:rPr>
              <w:t>分，较好的</w:t>
            </w:r>
            <w:r>
              <w:rPr>
                <w:rFonts w:hint="eastAsia" w:ascii="Times New Roman" w:hAnsi="Times New Roman" w:eastAsia="仿宋" w:cs="Times New Roman"/>
                <w:color w:val="000000"/>
                <w:kern w:val="0"/>
                <w:sz w:val="22"/>
                <w:szCs w:val="22"/>
                <w:lang w:bidi="ar"/>
              </w:rPr>
              <w:t>5</w:t>
            </w:r>
            <w:r>
              <w:rPr>
                <w:rFonts w:ascii="Times New Roman" w:hAnsi="Times New Roman" w:eastAsia="仿宋" w:cs="Times New Roman"/>
                <w:color w:val="000000"/>
                <w:kern w:val="0"/>
                <w:sz w:val="22"/>
                <w:szCs w:val="22"/>
                <w:lang w:bidi="ar"/>
              </w:rPr>
              <w:t>分，一般的</w:t>
            </w:r>
            <w:r>
              <w:rPr>
                <w:rFonts w:hint="eastAsia" w:ascii="Times New Roman" w:hAnsi="Times New Roman" w:eastAsia="仿宋" w:cs="Times New Roman"/>
                <w:color w:val="000000"/>
                <w:kern w:val="0"/>
                <w:sz w:val="22"/>
                <w:szCs w:val="22"/>
                <w:lang w:bidi="ar"/>
              </w:rPr>
              <w:t>3</w:t>
            </w:r>
            <w:r>
              <w:rPr>
                <w:rFonts w:ascii="Times New Roman" w:hAnsi="Times New Roman" w:eastAsia="仿宋" w:cs="Times New Roman"/>
                <w:color w:val="000000"/>
                <w:kern w:val="0"/>
                <w:sz w:val="22"/>
                <w:szCs w:val="22"/>
                <w:lang w:bidi="ar"/>
              </w:rPr>
              <w:t>分，较差的2分。</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hint="eastAsia" w:ascii="Times New Roman" w:hAnsi="Times New Roman" w:eastAsia="仿宋" w:cs="Times New Roman"/>
                <w:color w:val="000000"/>
                <w:kern w:val="0"/>
                <w:sz w:val="22"/>
                <w:szCs w:val="22"/>
                <w:lang w:bidi="ar"/>
              </w:rPr>
              <w:t>5</w:t>
            </w:r>
          </w:p>
        </w:tc>
      </w:tr>
      <w:tr>
        <w:tblPrEx>
          <w:tblCellMar>
            <w:top w:w="0" w:type="dxa"/>
            <w:left w:w="108" w:type="dxa"/>
            <w:bottom w:w="0" w:type="dxa"/>
            <w:right w:w="108" w:type="dxa"/>
          </w:tblCellMar>
        </w:tblPrEx>
        <w:trPr>
          <w:trHeight w:val="11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5.4</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仿宋" w:cs="Times New Roman"/>
                <w:color w:val="000000"/>
                <w:sz w:val="22"/>
                <w:szCs w:val="22"/>
              </w:rPr>
            </w:pP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从投标人的工作质量管理、质量管控措施、后续服务管理等方面酌情评分，优的2分，其余酌情扣分。</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2</w:t>
            </w:r>
          </w:p>
        </w:tc>
      </w:tr>
      <w:tr>
        <w:tblPrEx>
          <w:tblCellMar>
            <w:top w:w="0" w:type="dxa"/>
            <w:left w:w="108" w:type="dxa"/>
            <w:bottom w:w="0" w:type="dxa"/>
            <w:right w:w="108" w:type="dxa"/>
          </w:tblCellMar>
        </w:tblPrEx>
        <w:trPr>
          <w:trHeight w:val="5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5.5</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仿宋" w:cs="Times New Roman"/>
                <w:color w:val="000000"/>
                <w:sz w:val="22"/>
                <w:szCs w:val="22"/>
              </w:rPr>
            </w:pP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根据不同角色提供不同类型的培训并提交相对应的操作手册和培训材料，提供详细的培训解决方案的得3分，否则不得分。</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3</w:t>
            </w:r>
          </w:p>
        </w:tc>
      </w:tr>
      <w:tr>
        <w:tblPrEx>
          <w:tblCellMar>
            <w:top w:w="0" w:type="dxa"/>
            <w:left w:w="108" w:type="dxa"/>
            <w:bottom w:w="0" w:type="dxa"/>
            <w:right w:w="108" w:type="dxa"/>
          </w:tblCellMar>
        </w:tblPrEx>
        <w:trPr>
          <w:trHeight w:val="8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6.1</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售后服务</w:t>
            </w:r>
            <w:r>
              <w:rPr>
                <w:rFonts w:ascii="Times New Roman" w:hAnsi="Times New Roman" w:eastAsia="仿宋" w:cs="Times New Roman"/>
                <w:color w:val="000000"/>
                <w:kern w:val="0"/>
                <w:sz w:val="22"/>
                <w:szCs w:val="22"/>
                <w:lang w:bidi="ar"/>
              </w:rPr>
              <w:br w:type="textWrapping"/>
            </w:r>
            <w:r>
              <w:rPr>
                <w:rFonts w:ascii="Times New Roman" w:hAnsi="Times New Roman" w:eastAsia="仿宋" w:cs="Times New Roman"/>
                <w:color w:val="000000"/>
                <w:kern w:val="0"/>
                <w:sz w:val="22"/>
                <w:szCs w:val="22"/>
                <w:lang w:bidi="ar"/>
              </w:rPr>
              <w:t>（7分）</w:t>
            </w: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根据售后服务团队的配备情况、售后服务人员的服务经验、售后服务方案的可操作性等进行综合评分。优的5-4分，较好的3-2分，一般的1分。</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5</w:t>
            </w:r>
          </w:p>
        </w:tc>
      </w:tr>
      <w:tr>
        <w:tblPrEx>
          <w:tblCellMar>
            <w:top w:w="0" w:type="dxa"/>
            <w:left w:w="108" w:type="dxa"/>
            <w:bottom w:w="0" w:type="dxa"/>
            <w:right w:w="108" w:type="dxa"/>
          </w:tblCellMar>
        </w:tblPrEx>
        <w:trPr>
          <w:trHeight w:val="11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6.2</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仿宋" w:cs="Times New Roman"/>
                <w:color w:val="000000"/>
                <w:sz w:val="22"/>
                <w:szCs w:val="22"/>
              </w:rPr>
            </w:pP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供应商具有本地化服务能力，在南京注册或者在南京有分子公司的得2分。</w:t>
            </w:r>
            <w:r>
              <w:rPr>
                <w:rFonts w:ascii="Times New Roman" w:hAnsi="Times New Roman" w:eastAsia="仿宋" w:cs="Times New Roman"/>
                <w:color w:val="000000"/>
                <w:kern w:val="0"/>
                <w:sz w:val="22"/>
                <w:szCs w:val="22"/>
                <w:lang w:bidi="ar"/>
              </w:rPr>
              <w:br w:type="textWrapping"/>
            </w:r>
            <w:r>
              <w:rPr>
                <w:rFonts w:ascii="Times New Roman" w:hAnsi="Times New Roman" w:eastAsia="仿宋" w:cs="Times New Roman"/>
                <w:color w:val="000000"/>
                <w:kern w:val="0"/>
                <w:sz w:val="22"/>
                <w:szCs w:val="22"/>
                <w:lang w:bidi="ar"/>
              </w:rPr>
              <w:t>提供当地机构营业执照及运维人员在当地2021年8-10月份的社保证明材料并加盖公章。</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2</w:t>
            </w:r>
          </w:p>
        </w:tc>
      </w:tr>
      <w:tr>
        <w:tblPrEx>
          <w:tblCellMar>
            <w:top w:w="0" w:type="dxa"/>
            <w:left w:w="108" w:type="dxa"/>
            <w:bottom w:w="0" w:type="dxa"/>
            <w:right w:w="108" w:type="dxa"/>
          </w:tblCellMar>
        </w:tblPrEx>
        <w:trPr>
          <w:trHeight w:val="8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7</w:t>
            </w:r>
          </w:p>
        </w:tc>
        <w:tc>
          <w:tcPr>
            <w:tcW w:w="11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演示及答辩</w:t>
            </w:r>
            <w:r>
              <w:rPr>
                <w:rFonts w:ascii="Times New Roman" w:hAnsi="Times New Roman" w:eastAsia="仿宋" w:cs="Times New Roman"/>
                <w:color w:val="000000"/>
                <w:kern w:val="0"/>
                <w:sz w:val="22"/>
                <w:szCs w:val="22"/>
                <w:lang w:bidi="ar"/>
              </w:rPr>
              <w:br w:type="textWrapping"/>
            </w:r>
            <w:r>
              <w:rPr>
                <w:rFonts w:ascii="Times New Roman" w:hAnsi="Times New Roman" w:eastAsia="仿宋" w:cs="Times New Roman"/>
                <w:color w:val="000000"/>
                <w:kern w:val="0"/>
                <w:sz w:val="22"/>
                <w:szCs w:val="22"/>
                <w:lang w:bidi="ar"/>
              </w:rPr>
              <w:t>（6分）</w:t>
            </w:r>
          </w:p>
        </w:tc>
        <w:tc>
          <w:tcPr>
            <w:tcW w:w="62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根据演示系统对建设内容的理解程度和覆盖程度进行评分（时间不超过</w:t>
            </w:r>
            <w:r>
              <w:rPr>
                <w:rFonts w:hint="eastAsia" w:ascii="Times New Roman" w:hAnsi="Times New Roman" w:eastAsia="仿宋" w:cs="Times New Roman"/>
                <w:color w:val="000000"/>
                <w:kern w:val="0"/>
                <w:sz w:val="22"/>
                <w:szCs w:val="22"/>
                <w:lang w:bidi="ar"/>
              </w:rPr>
              <w:t>3</w:t>
            </w:r>
            <w:r>
              <w:rPr>
                <w:rFonts w:ascii="Times New Roman" w:hAnsi="Times New Roman" w:eastAsia="仿宋" w:cs="Times New Roman"/>
                <w:color w:val="000000"/>
                <w:kern w:val="0"/>
                <w:sz w:val="22"/>
                <w:szCs w:val="22"/>
                <w:lang w:bidi="ar"/>
              </w:rPr>
              <w:t>0分钟），演示内容需包含：a.财务核算系统；b.资金管理系统；c.应用平台。优的6-4分，较好的4-2分，一般的2-1分，差的不得分。</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6</w:t>
            </w:r>
          </w:p>
        </w:tc>
      </w:tr>
      <w:tr>
        <w:tblPrEx>
          <w:tblCellMar>
            <w:top w:w="0" w:type="dxa"/>
            <w:left w:w="108" w:type="dxa"/>
            <w:bottom w:w="0" w:type="dxa"/>
            <w:right w:w="108" w:type="dxa"/>
          </w:tblCellMar>
        </w:tblPrEx>
        <w:trPr>
          <w:trHeight w:val="295" w:hRule="atLeast"/>
        </w:trPr>
        <w:tc>
          <w:tcPr>
            <w:tcW w:w="1760" w:type="dxa"/>
            <w:gridSpan w:val="2"/>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总分</w:t>
            </w:r>
          </w:p>
        </w:tc>
        <w:tc>
          <w:tcPr>
            <w:tcW w:w="7160" w:type="dxa"/>
            <w:gridSpan w:val="2"/>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2"/>
                <w:szCs w:val="22"/>
                <w:lang w:bidi="ar"/>
              </w:rPr>
              <w:t>100分</w:t>
            </w:r>
          </w:p>
        </w:tc>
      </w:tr>
    </w:tbl>
    <w:p>
      <w:pPr>
        <w:jc w:val="left"/>
        <w:rPr>
          <w:rFonts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彩云">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16019"/>
    <w:multiLevelType w:val="multilevel"/>
    <w:tmpl w:val="50616019"/>
    <w:lvl w:ilvl="0" w:tentative="0">
      <w:start w:val="1"/>
      <w:numFmt w:val="chineseCountingThousand"/>
      <w:pStyle w:val="4"/>
      <w:lvlText w:val="%1、"/>
      <w:lvlJc w:val="left"/>
      <w:pPr>
        <w:tabs>
          <w:tab w:val="left" w:pos="420"/>
        </w:tabs>
        <w:ind w:left="420" w:hanging="420"/>
      </w:pPr>
      <w:rPr>
        <w:rFonts w:hint="eastAsia" w:cs="Times New Roman"/>
        <w:b/>
        <w:i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15462"/>
    <w:rsid w:val="00094BC6"/>
    <w:rsid w:val="00590899"/>
    <w:rsid w:val="006506F8"/>
    <w:rsid w:val="01126D76"/>
    <w:rsid w:val="017D5564"/>
    <w:rsid w:val="0D727D56"/>
    <w:rsid w:val="13D064A1"/>
    <w:rsid w:val="15AE5648"/>
    <w:rsid w:val="19040B76"/>
    <w:rsid w:val="190778C0"/>
    <w:rsid w:val="191B074A"/>
    <w:rsid w:val="1B5600AC"/>
    <w:rsid w:val="20247FFB"/>
    <w:rsid w:val="236D33FF"/>
    <w:rsid w:val="23F929FF"/>
    <w:rsid w:val="32E15462"/>
    <w:rsid w:val="36003D83"/>
    <w:rsid w:val="3C4C5AC3"/>
    <w:rsid w:val="3D0A5F3F"/>
    <w:rsid w:val="3E350189"/>
    <w:rsid w:val="4DFC4D16"/>
    <w:rsid w:val="53346D00"/>
    <w:rsid w:val="54023FEA"/>
    <w:rsid w:val="574448B6"/>
    <w:rsid w:val="5A020D0A"/>
    <w:rsid w:val="65BE10F6"/>
    <w:rsid w:val="6B1C7BAC"/>
    <w:rsid w:val="6F1F3D80"/>
    <w:rsid w:val="6F3E0FA6"/>
    <w:rsid w:val="6FBB533E"/>
    <w:rsid w:val="7AEE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9"/>
    <w:pPr>
      <w:keepNext/>
      <w:keepLines/>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numPr>
        <w:ilvl w:val="0"/>
        <w:numId w:val="1"/>
      </w:numPr>
      <w:tabs>
        <w:tab w:val="left" w:pos="2020"/>
        <w:tab w:val="center" w:pos="4535"/>
        <w:tab w:val="clear" w:pos="420"/>
      </w:tabs>
      <w:spacing w:line="500" w:lineRule="exact"/>
      <w:ind w:left="0" w:firstLine="0"/>
      <w:outlineLvl w:val="0"/>
    </w:pPr>
    <w:rPr>
      <w:rFonts w:ascii="华文彩云" w:hAnsi="宋体" w:eastAsia="华文彩云"/>
      <w:color w:val="000000"/>
      <w:kern w:val="0"/>
      <w:sz w:val="24"/>
      <w:szCs w:val="20"/>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font21"/>
    <w:basedOn w:val="8"/>
    <w:qFormat/>
    <w:uiPriority w:val="0"/>
    <w:rPr>
      <w:rFonts w:hint="eastAsia" w:ascii="宋体" w:hAnsi="宋体" w:eastAsia="宋体" w:cs="宋体"/>
      <w:color w:val="000000"/>
      <w:sz w:val="21"/>
      <w:szCs w:val="21"/>
      <w:u w:val="none"/>
    </w:rPr>
  </w:style>
  <w:style w:type="character" w:customStyle="1" w:styleId="10">
    <w:name w:val="页眉 Char"/>
    <w:basedOn w:val="8"/>
    <w:link w:val="6"/>
    <w:qFormat/>
    <w:uiPriority w:val="0"/>
    <w:rPr>
      <w:kern w:val="2"/>
      <w:sz w:val="18"/>
      <w:szCs w:val="18"/>
    </w:rPr>
  </w:style>
  <w:style w:type="character" w:customStyle="1" w:styleId="11">
    <w:name w:val="页脚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248</Words>
  <Characters>1418</Characters>
  <Lines>11</Lines>
  <Paragraphs>3</Paragraphs>
  <TotalTime>50</TotalTime>
  <ScaleCrop>false</ScaleCrop>
  <LinksUpToDate>false</LinksUpToDate>
  <CharactersWithSpaces>1663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2021-10-04T13:08:00Z</dcterms:created>
  <dc:creator>李明坤</dc:creator>
  <cp:lastModifiedBy>仰望星空</cp:lastModifiedBy>
  <cp:lastPrinted>2021-10-15T00:48:11Z</cp:lastPrinted>
  <dcterms:modified xsi:type="dcterms:W3CDTF">2021-10-15T01:14:42Z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64398B8CE32045C3BAFD59CA7B3E6CF3</vt:lpwstr>
  </property>
</Properties>
</file>